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8"/>
          <w:szCs w:val="28"/>
        </w:rPr>
        <w:t>上海立信会计金融学院课堂教学评价表</w:t>
      </w:r>
      <w:bookmarkStart w:id="0" w:name="_GoBack"/>
      <w:bookmarkEnd w:id="0"/>
    </w:p>
    <w:tbl>
      <w:tblPr>
        <w:tblStyle w:val="2"/>
        <w:tblW w:w="51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145"/>
        <w:gridCol w:w="1786"/>
        <w:gridCol w:w="658"/>
        <w:gridCol w:w="658"/>
        <w:gridCol w:w="658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8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课程名称</w:t>
            </w:r>
          </w:p>
        </w:tc>
        <w:tc>
          <w:tcPr>
            <w:tcW w:w="17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105" w:leftChars="-50" w:right="162" w:rightChars="77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授课教师</w:t>
            </w:r>
          </w:p>
        </w:tc>
        <w:tc>
          <w:tcPr>
            <w:tcW w:w="1503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8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开课学院</w:t>
            </w:r>
          </w:p>
        </w:tc>
        <w:tc>
          <w:tcPr>
            <w:tcW w:w="179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105" w:leftChars="-50" w:right="162" w:rightChars="77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2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上课地点</w:t>
            </w:r>
          </w:p>
        </w:tc>
        <w:tc>
          <w:tcPr>
            <w:tcW w:w="1503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68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授课时间</w:t>
            </w:r>
          </w:p>
        </w:tc>
        <w:tc>
          <w:tcPr>
            <w:tcW w:w="4319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ind w:firstLine="42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月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日   星期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第</w:t>
            </w:r>
            <w:r>
              <w:rPr>
                <w:rFonts w:ascii="微软雅黑" w:hAnsi="微软雅黑" w:eastAsia="微软雅黑" w:cs="微软雅黑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微软雅黑" w:hAnsi="微软雅黑" w:eastAsia="微软雅黑" w:cs="微软雅黑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68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听课类型</w:t>
            </w:r>
          </w:p>
        </w:tc>
        <w:tc>
          <w:tcPr>
            <w:tcW w:w="4319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cs="微软雅黑" w:asciiTheme="minorEastAsia" w:hAnsiTheme="minorEastAsia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常规自主听课    □指定听课    □跟踪听课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81" w:type="pct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105" w:leftChars="-50" w:firstLine="67" w:firstLineChars="28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评价类别</w:t>
            </w:r>
          </w:p>
        </w:tc>
        <w:tc>
          <w:tcPr>
            <w:tcW w:w="2816" w:type="pct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评 价 内 容</w:t>
            </w:r>
          </w:p>
        </w:tc>
        <w:tc>
          <w:tcPr>
            <w:tcW w:w="1503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评价等级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（等级处打√）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681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105" w:leftChars="-50" w:firstLine="67" w:firstLineChars="28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816" w:type="pct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优</w:t>
            </w: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良</w:t>
            </w: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中</w:t>
            </w: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681" w:type="pct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105" w:leftChars="-50" w:firstLine="67" w:firstLineChars="28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教学态度</w:t>
            </w:r>
          </w:p>
        </w:tc>
        <w:tc>
          <w:tcPr>
            <w:tcW w:w="281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体现立德树人思想，课程思政融入教学，促进学生家国情怀、科学与人文精神的培养。</w:t>
            </w:r>
          </w:p>
        </w:tc>
        <w:tc>
          <w:tcPr>
            <w:tcW w:w="37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681" w:type="pct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105" w:leftChars="-50" w:firstLine="67" w:firstLineChars="28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81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为人师表，精神饱满，遵守教学规范。</w:t>
            </w:r>
          </w:p>
        </w:tc>
        <w:tc>
          <w:tcPr>
            <w:tcW w:w="37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681" w:type="pct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105" w:leftChars="-50" w:firstLine="67" w:firstLineChars="28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教学内容</w:t>
            </w:r>
          </w:p>
        </w:tc>
        <w:tc>
          <w:tcPr>
            <w:tcW w:w="281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教学内容有深度、广度，反映学科前沿，渗透专业思想，使用质量高的教学资源。</w:t>
            </w:r>
          </w:p>
        </w:tc>
        <w:tc>
          <w:tcPr>
            <w:tcW w:w="37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81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105" w:leftChars="-50" w:firstLine="67" w:firstLineChars="28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81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内容充实,重点难点突出,逻辑合理,结构清晰。</w:t>
            </w:r>
          </w:p>
        </w:tc>
        <w:tc>
          <w:tcPr>
            <w:tcW w:w="37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681" w:type="pct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105" w:leftChars="-50" w:firstLine="67" w:firstLineChars="28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教学模式</w:t>
            </w:r>
          </w:p>
        </w:tc>
        <w:tc>
          <w:tcPr>
            <w:tcW w:w="281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教学目标科学、明确，注重以学为中心，体现教师主导、学生主体。</w:t>
            </w:r>
          </w:p>
        </w:tc>
        <w:tc>
          <w:tcPr>
            <w:tcW w:w="37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681" w:type="pct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105" w:leftChars="-50" w:firstLine="67" w:firstLineChars="28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81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教学组织有序，教学过程安排合理，创新教学方法与策略，调动学生积极性，师生互动充分。</w:t>
            </w:r>
          </w:p>
        </w:tc>
        <w:tc>
          <w:tcPr>
            <w:tcW w:w="37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681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105" w:leftChars="-50" w:firstLine="67" w:firstLineChars="28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81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能够把握学生学习特点，充分利用现代信息技术手段开展教学和评价。</w:t>
            </w:r>
          </w:p>
        </w:tc>
        <w:tc>
          <w:tcPr>
            <w:tcW w:w="37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681" w:type="pct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105" w:leftChars="-50" w:firstLine="67" w:firstLineChars="28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教学效果</w:t>
            </w:r>
          </w:p>
        </w:tc>
        <w:tc>
          <w:tcPr>
            <w:tcW w:w="281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课堂讲授富有吸引力，课堂气氛融洽，学生思维活跃，深度参与课堂。</w:t>
            </w:r>
          </w:p>
        </w:tc>
        <w:tc>
          <w:tcPr>
            <w:tcW w:w="37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681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105" w:leftChars="-50" w:firstLine="67" w:firstLineChars="28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81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教学风格突出、教学模式新颖、效果好，学生收获大。</w:t>
            </w:r>
          </w:p>
        </w:tc>
        <w:tc>
          <w:tcPr>
            <w:tcW w:w="37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68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left="-105" w:leftChars="-50" w:firstLine="67" w:firstLineChars="28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学生表现</w:t>
            </w:r>
          </w:p>
        </w:tc>
        <w:tc>
          <w:tcPr>
            <w:tcW w:w="281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遵守课堂纪律，上课认真听讲，积极主动参与课堂讨论。</w:t>
            </w:r>
          </w:p>
        </w:tc>
        <w:tc>
          <w:tcPr>
            <w:tcW w:w="37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00" w:type="pct"/>
            <w:gridSpan w:val="7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综合评价：等级（    ）  评分（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exact"/>
          <w:jc w:val="center"/>
        </w:trPr>
        <w:tc>
          <w:tcPr>
            <w:tcW w:w="5000" w:type="pct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Lines="50"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听课记录及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对本课程的意见建议（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对评价为“中”、“差”的指标可重点说明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）</w:t>
            </w:r>
          </w:p>
          <w:p>
            <w:pPr>
              <w:jc w:val="left"/>
              <w:rPr>
                <w:rFonts w:cs="仿宋" w:asciiTheme="minorEastAsia" w:hAnsiTheme="minorEastAsia"/>
                <w:bCs/>
                <w:color w:val="000000"/>
                <w:sz w:val="24"/>
              </w:rPr>
            </w:pPr>
          </w:p>
          <w:p>
            <w:pPr>
              <w:ind w:firstLine="5520" w:firstLineChars="2300"/>
              <w:jc w:val="left"/>
              <w:rPr>
                <w:rFonts w:cs="仿宋" w:asciiTheme="minorEastAsia" w:hAnsiTheme="minorEastAsia"/>
                <w:bCs/>
                <w:color w:val="000000"/>
                <w:sz w:val="24"/>
              </w:rPr>
            </w:pPr>
          </w:p>
          <w:p>
            <w:pPr>
              <w:ind w:firstLine="5520" w:firstLineChars="2300"/>
              <w:jc w:val="left"/>
              <w:rPr>
                <w:rFonts w:cs="仿宋" w:asciiTheme="minorEastAsia" w:hAnsiTheme="minorEastAsia"/>
                <w:bCs/>
                <w:color w:val="000000"/>
                <w:sz w:val="24"/>
              </w:rPr>
            </w:pPr>
          </w:p>
          <w:p>
            <w:pPr>
              <w:ind w:firstLine="5520" w:firstLineChars="2300"/>
              <w:jc w:val="left"/>
              <w:rPr>
                <w:rFonts w:cs="仿宋" w:asciiTheme="minorEastAsia" w:hAnsiTheme="minorEastAsia"/>
                <w:bCs/>
                <w:color w:val="000000"/>
                <w:sz w:val="24"/>
              </w:rPr>
            </w:pPr>
          </w:p>
          <w:p>
            <w:pPr>
              <w:ind w:firstLine="5520" w:firstLineChars="2300"/>
              <w:jc w:val="left"/>
              <w:rPr>
                <w:rFonts w:cs="仿宋" w:asciiTheme="minorEastAsia" w:hAnsiTheme="minorEastAsia"/>
                <w:bCs/>
                <w:color w:val="000000"/>
                <w:sz w:val="24"/>
              </w:rPr>
            </w:pPr>
          </w:p>
          <w:p>
            <w:pPr>
              <w:ind w:firstLine="5520" w:firstLineChars="2300"/>
              <w:jc w:val="left"/>
              <w:rPr>
                <w:rFonts w:cs="仿宋" w:asciiTheme="minorEastAsia" w:hAnsiTheme="minorEastAsia"/>
                <w:bCs/>
                <w:color w:val="000000"/>
                <w:sz w:val="24"/>
              </w:rPr>
            </w:pPr>
          </w:p>
          <w:p>
            <w:pPr>
              <w:ind w:firstLine="5520" w:firstLineChars="2300"/>
              <w:jc w:val="left"/>
              <w:rPr>
                <w:rFonts w:cs="仿宋" w:asciiTheme="minorEastAsia" w:hAnsiTheme="minorEastAsia"/>
                <w:bCs/>
                <w:color w:val="000000"/>
                <w:sz w:val="24"/>
              </w:rPr>
            </w:pPr>
          </w:p>
          <w:p>
            <w:pPr>
              <w:ind w:firstLine="5520" w:firstLineChars="2300"/>
              <w:jc w:val="left"/>
              <w:rPr>
                <w:rFonts w:cs="仿宋" w:asciiTheme="minorEastAsia" w:hAnsiTheme="minorEastAsia"/>
                <w:bCs/>
                <w:color w:val="000000"/>
                <w:sz w:val="24"/>
              </w:rPr>
            </w:pPr>
          </w:p>
          <w:p>
            <w:pPr>
              <w:ind w:firstLine="5520" w:firstLineChars="2300"/>
              <w:jc w:val="left"/>
              <w:rPr>
                <w:rFonts w:cs="仿宋" w:asciiTheme="minorEastAsia" w:hAnsiTheme="minorEastAsia"/>
                <w:bCs/>
                <w:color w:val="000000"/>
                <w:sz w:val="24"/>
              </w:rPr>
            </w:pPr>
          </w:p>
          <w:p>
            <w:pPr>
              <w:ind w:firstLine="5520" w:firstLineChars="2300"/>
              <w:jc w:val="left"/>
              <w:rPr>
                <w:rFonts w:cs="仿宋" w:asciiTheme="minorEastAsia" w:hAnsiTheme="minorEastAsia"/>
                <w:bCs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sz w:val="24"/>
              </w:rPr>
              <w:t>听课</w:t>
            </w:r>
            <w:r>
              <w:rPr>
                <w:rFonts w:cs="仿宋" w:asciiTheme="minorEastAsia" w:hAnsiTheme="minorEastAsia"/>
                <w:bCs/>
                <w:color w:val="000000"/>
                <w:sz w:val="24"/>
              </w:rPr>
              <w:t>人员：</w:t>
            </w:r>
          </w:p>
        </w:tc>
      </w:tr>
    </w:tbl>
    <w:p>
      <w:pPr>
        <w:snapToGrid w:val="0"/>
        <w:spacing w:line="120" w:lineRule="atLeast"/>
        <w:rPr>
          <w:rFonts w:hint="eastAsia" w:ascii="宋体" w:hAnsi="宋体" w:cs="宋体"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85" w:hRule="atLeast"/>
        </w:trPr>
        <w:tc>
          <w:tcPr>
            <w:tcW w:w="8522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snapToGrid w:val="0"/>
        <w:spacing w:line="120" w:lineRule="atLeast"/>
        <w:rPr>
          <w:rFonts w:hint="eastAsia" w:ascii="宋体" w:hAnsi="宋体" w:cs="宋体" w:eastAsiaTheme="minorEastAsia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注：综合评价等级：优（100-90）、良（89-</w:t>
      </w:r>
      <w:r>
        <w:rPr>
          <w:rFonts w:ascii="宋体" w:hAnsi="宋体" w:cs="宋体"/>
          <w:color w:val="000000"/>
          <w:sz w:val="24"/>
        </w:rPr>
        <w:t>80</w:t>
      </w:r>
      <w:r>
        <w:rPr>
          <w:rFonts w:hint="eastAsia" w:ascii="宋体" w:hAnsi="宋体" w:cs="宋体"/>
          <w:color w:val="000000"/>
          <w:sz w:val="24"/>
        </w:rPr>
        <w:t>）、中（</w:t>
      </w:r>
      <w:r>
        <w:rPr>
          <w:rFonts w:ascii="宋体" w:hAnsi="宋体" w:cs="宋体"/>
          <w:color w:val="000000"/>
          <w:sz w:val="24"/>
        </w:rPr>
        <w:t>79</w:t>
      </w:r>
      <w:r>
        <w:rPr>
          <w:rFonts w:hint="eastAsia" w:ascii="宋体" w:hAnsi="宋体" w:cs="宋体"/>
          <w:color w:val="000000"/>
          <w:sz w:val="24"/>
        </w:rPr>
        <w:t>-60）、差</w:t>
      </w:r>
      <w:r>
        <w:rPr>
          <w:rFonts w:hint="eastAsia" w:ascii="宋体" w:hAnsi="宋体" w:cs="宋体"/>
          <w:color w:val="000000"/>
          <w:sz w:val="24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</w:rPr>
        <w:t>&lt;60</w:t>
      </w:r>
      <w:r>
        <w:rPr>
          <w:rFonts w:hint="eastAsia" w:ascii="宋体" w:hAnsi="宋体" w:cs="宋体"/>
          <w:color w:val="000000"/>
          <w:sz w:val="24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ZjU0ZjU0Nzk5OTk4ZDVlYWY4N2NhZDFhZDc5MmEifQ=="/>
  </w:docVars>
  <w:rsids>
    <w:rsidRoot w:val="617B6882"/>
    <w:rsid w:val="08144816"/>
    <w:rsid w:val="3E5A0EA1"/>
    <w:rsid w:val="516124F4"/>
    <w:rsid w:val="5C4F2AD6"/>
    <w:rsid w:val="60915251"/>
    <w:rsid w:val="617B6882"/>
    <w:rsid w:val="64C7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500</Characters>
  <Lines>0</Lines>
  <Paragraphs>0</Paragraphs>
  <TotalTime>0</TotalTime>
  <ScaleCrop>false</ScaleCrop>
  <LinksUpToDate>false</LinksUpToDate>
  <CharactersWithSpaces>553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2022-11-09T02:54:00Z</dcterms:created>
  <dc:creator>Leon</dc:creator>
  <cp:lastModifiedBy>Leon</cp:lastModifiedBy>
  <dcterms:modified xsi:type="dcterms:W3CDTF">2023-02-24T06:37:51Z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0B52F0D1B8FE40DD89C2B4D20D1B7664</vt:lpwstr>
  </property>
</Properties>
</file>