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EF9156">
      <w:pPr>
        <w:pStyle w:val="4"/>
        <w:widowControl w:val="0"/>
        <w:adjustRightInd w:val="0"/>
        <w:snapToGrid w:val="0"/>
        <w:spacing w:before="0" w:beforeAutospacing="0" w:after="0" w:afterAutospacing="0"/>
        <w:jc w:val="center"/>
        <w:rPr>
          <w:rFonts w:ascii="彩虹粗仿宋" w:eastAsia="彩虹粗仿宋" w:cs="Times New Roman"/>
          <w:kern w:val="2"/>
          <w:sz w:val="36"/>
          <w:szCs w:val="36"/>
        </w:rPr>
      </w:pPr>
      <w:r>
        <w:rPr>
          <w:rFonts w:hint="eastAsia" w:ascii="彩虹粗仿宋" w:eastAsia="彩虹粗仿宋" w:cs="Times New Roman"/>
          <w:kern w:val="2"/>
          <w:sz w:val="36"/>
          <w:szCs w:val="36"/>
        </w:rPr>
        <w:t>关于申报202</w:t>
      </w:r>
      <w:r>
        <w:rPr>
          <w:rFonts w:hint="eastAsia" w:ascii="彩虹粗仿宋" w:eastAsia="彩虹粗仿宋" w:cs="Times New Roman"/>
          <w:kern w:val="2"/>
          <w:sz w:val="36"/>
          <w:szCs w:val="36"/>
          <w:lang w:val="en-US" w:eastAsia="zh-CN"/>
        </w:rPr>
        <w:t>4</w:t>
      </w:r>
      <w:r>
        <w:rPr>
          <w:rFonts w:hint="eastAsia" w:ascii="彩虹粗仿宋" w:eastAsia="彩虹粗仿宋" w:cs="Times New Roman"/>
          <w:kern w:val="2"/>
          <w:sz w:val="36"/>
          <w:szCs w:val="36"/>
        </w:rPr>
        <w:t>年度“晨光计划”项目的通知</w:t>
      </w:r>
    </w:p>
    <w:p w14:paraId="0F8934F4">
      <w:pPr>
        <w:pStyle w:val="4"/>
        <w:widowControl w:val="0"/>
        <w:adjustRightInd w:val="0"/>
        <w:snapToGrid w:val="0"/>
        <w:spacing w:before="0" w:beforeAutospacing="0" w:after="0" w:afterAutospacing="0"/>
        <w:ind w:firstLine="480" w:firstLineChars="200"/>
        <w:rPr>
          <w:rFonts w:ascii="彩虹粗仿宋" w:eastAsia="彩虹粗仿宋" w:cs="Times New Roman"/>
          <w:kern w:val="2"/>
        </w:rPr>
      </w:pPr>
    </w:p>
    <w:p w14:paraId="4B04DFB4">
      <w:pPr>
        <w:pStyle w:val="4"/>
        <w:widowControl w:val="0"/>
        <w:adjustRightInd w:val="0"/>
        <w:snapToGrid w:val="0"/>
        <w:spacing w:before="0" w:beforeAutospacing="0" w:after="0" w:afterAutospacing="0" w:line="500" w:lineRule="exact"/>
        <w:rPr>
          <w:rFonts w:ascii="仿宋" w:hAnsi="仿宋" w:eastAsia="仿宋" w:cs="仿宋"/>
          <w:kern w:val="2"/>
          <w:sz w:val="28"/>
          <w:szCs w:val="28"/>
        </w:rPr>
      </w:pPr>
      <w:r>
        <w:rPr>
          <w:rFonts w:hint="eastAsia" w:ascii="仿宋" w:hAnsi="仿宋" w:eastAsia="仿宋" w:cs="仿宋"/>
          <w:kern w:val="2"/>
          <w:sz w:val="28"/>
          <w:szCs w:val="28"/>
        </w:rPr>
        <w:t>各二级单位</w:t>
      </w:r>
      <w:r>
        <w:rPr>
          <w:rFonts w:hint="eastAsia" w:ascii="仿宋" w:hAnsi="仿宋" w:eastAsia="仿宋" w:cs="仿宋"/>
          <w:kern w:val="2"/>
          <w:sz w:val="28"/>
          <w:szCs w:val="28"/>
          <w:lang w:eastAsia="zh-CN"/>
        </w:rPr>
        <w:t>（</w:t>
      </w:r>
      <w:r>
        <w:rPr>
          <w:rFonts w:hint="eastAsia" w:ascii="仿宋" w:hAnsi="仿宋" w:eastAsia="仿宋" w:cs="仿宋"/>
          <w:kern w:val="2"/>
          <w:sz w:val="28"/>
          <w:szCs w:val="28"/>
          <w:lang w:val="en-US" w:eastAsia="zh-CN"/>
        </w:rPr>
        <w:t>部门</w:t>
      </w:r>
      <w:r>
        <w:rPr>
          <w:rFonts w:hint="eastAsia" w:ascii="仿宋" w:hAnsi="仿宋" w:eastAsia="仿宋" w:cs="仿宋"/>
          <w:kern w:val="2"/>
          <w:sz w:val="28"/>
          <w:szCs w:val="28"/>
          <w:lang w:eastAsia="zh-CN"/>
        </w:rPr>
        <w:t>）</w:t>
      </w:r>
      <w:r>
        <w:rPr>
          <w:rFonts w:hint="eastAsia" w:ascii="仿宋" w:hAnsi="仿宋" w:eastAsia="仿宋" w:cs="仿宋"/>
          <w:kern w:val="2"/>
          <w:sz w:val="28"/>
          <w:szCs w:val="28"/>
        </w:rPr>
        <w:t>：</w:t>
      </w:r>
    </w:p>
    <w:p w14:paraId="030C9FC0">
      <w:pPr>
        <w:adjustRightInd w:val="0"/>
        <w:snapToGrid w:val="0"/>
        <w:spacing w:line="500" w:lineRule="exact"/>
        <w:ind w:right="-153" w:rightChars="-73" w:firstLine="560" w:firstLineChars="200"/>
        <w:rPr>
          <w:rFonts w:ascii="仿宋" w:hAnsi="仿宋" w:eastAsia="仿宋" w:cs="仿宋"/>
          <w:sz w:val="28"/>
          <w:szCs w:val="28"/>
        </w:rPr>
      </w:pPr>
      <w:r>
        <w:rPr>
          <w:rFonts w:hint="eastAsia" w:ascii="仿宋" w:hAnsi="仿宋" w:eastAsia="仿宋" w:cs="仿宋"/>
          <w:sz w:val="28"/>
          <w:szCs w:val="28"/>
        </w:rPr>
        <w:t>为推进本市高校教师队伍建设，促进优秀人才成长，培养造就一批青年骨干教师，上海市教育发展基金会倡议并出资设立了“晨光计划”项目，支持上海高校青年科研骨干开展科学研究。项目由上海市教育委员会与上海市教育发展基金会共同管理实施。</w:t>
      </w:r>
    </w:p>
    <w:p w14:paraId="572C4B4C">
      <w:pPr>
        <w:pStyle w:val="4"/>
        <w:widowControl w:val="0"/>
        <w:adjustRightInd w:val="0"/>
        <w:snapToGrid w:val="0"/>
        <w:spacing w:before="0" w:beforeAutospacing="0" w:after="0" w:afterAutospacing="0" w:line="500" w:lineRule="exact"/>
        <w:ind w:firstLine="560" w:firstLineChars="200"/>
        <w:rPr>
          <w:rFonts w:ascii="仿宋" w:hAnsi="仿宋" w:eastAsia="仿宋" w:cs="仿宋"/>
          <w:kern w:val="2"/>
          <w:sz w:val="28"/>
          <w:szCs w:val="28"/>
        </w:rPr>
      </w:pPr>
      <w:r>
        <w:rPr>
          <w:rFonts w:hint="eastAsia" w:ascii="仿宋" w:hAnsi="仿宋" w:eastAsia="仿宋" w:cs="仿宋"/>
          <w:kern w:val="2"/>
          <w:sz w:val="28"/>
          <w:szCs w:val="28"/>
        </w:rPr>
        <w:t>为做好202</w:t>
      </w:r>
      <w:r>
        <w:rPr>
          <w:rFonts w:hint="eastAsia" w:ascii="仿宋" w:hAnsi="仿宋" w:eastAsia="仿宋" w:cs="仿宋"/>
          <w:kern w:val="2"/>
          <w:sz w:val="28"/>
          <w:szCs w:val="28"/>
          <w:lang w:val="en-US" w:eastAsia="zh-CN"/>
        </w:rPr>
        <w:t>4</w:t>
      </w:r>
      <w:r>
        <w:rPr>
          <w:rFonts w:hint="eastAsia" w:ascii="仿宋" w:hAnsi="仿宋" w:eastAsia="仿宋" w:cs="仿宋"/>
          <w:kern w:val="2"/>
          <w:sz w:val="28"/>
          <w:szCs w:val="28"/>
        </w:rPr>
        <w:t>年度晨光计划项目的申报工作，现将有关事项通知如下：</w:t>
      </w:r>
    </w:p>
    <w:p w14:paraId="164BE30C">
      <w:pPr>
        <w:pStyle w:val="4"/>
        <w:widowControl w:val="0"/>
        <w:adjustRightInd w:val="0"/>
        <w:snapToGrid w:val="0"/>
        <w:spacing w:before="0" w:beforeAutospacing="0" w:after="0" w:afterAutospacing="0" w:line="500" w:lineRule="exact"/>
        <w:ind w:firstLine="560" w:firstLineChars="200"/>
        <w:rPr>
          <w:rFonts w:ascii="仿宋" w:hAnsi="仿宋" w:eastAsia="仿宋" w:cs="仿宋"/>
          <w:kern w:val="2"/>
          <w:sz w:val="28"/>
          <w:szCs w:val="28"/>
        </w:rPr>
      </w:pPr>
      <w:r>
        <w:rPr>
          <w:rFonts w:hint="eastAsia" w:ascii="仿宋" w:hAnsi="仿宋" w:eastAsia="仿宋" w:cs="仿宋"/>
          <w:kern w:val="2"/>
          <w:sz w:val="28"/>
          <w:szCs w:val="28"/>
        </w:rPr>
        <w:t>一、申报资格</w:t>
      </w:r>
    </w:p>
    <w:p w14:paraId="259E7F34">
      <w:pPr>
        <w:pStyle w:val="4"/>
        <w:widowControl w:val="0"/>
        <w:adjustRightInd w:val="0"/>
        <w:snapToGrid w:val="0"/>
        <w:spacing w:before="0" w:beforeAutospacing="0" w:after="0" w:afterAutospacing="0" w:line="500" w:lineRule="exact"/>
        <w:ind w:firstLine="560" w:firstLineChars="200"/>
        <w:rPr>
          <w:rFonts w:hint="eastAsia" w:ascii="仿宋" w:hAnsi="仿宋" w:eastAsia="仿宋" w:cs="仿宋"/>
          <w:kern w:val="2"/>
          <w:sz w:val="28"/>
          <w:szCs w:val="28"/>
        </w:rPr>
      </w:pPr>
      <w:r>
        <w:rPr>
          <w:rFonts w:hint="eastAsia" w:ascii="仿宋" w:hAnsi="仿宋" w:eastAsia="仿宋" w:cs="仿宋"/>
          <w:kern w:val="2"/>
          <w:sz w:val="28"/>
          <w:szCs w:val="28"/>
        </w:rPr>
        <w:t>申请人须为30周岁以下（199</w:t>
      </w:r>
      <w:r>
        <w:rPr>
          <w:rFonts w:hint="eastAsia" w:ascii="仿宋" w:hAnsi="仿宋" w:eastAsia="仿宋" w:cs="仿宋"/>
          <w:kern w:val="2"/>
          <w:sz w:val="28"/>
          <w:szCs w:val="28"/>
          <w:lang w:val="en-US" w:eastAsia="zh-CN"/>
        </w:rPr>
        <w:t>4</w:t>
      </w:r>
      <w:r>
        <w:rPr>
          <w:rFonts w:hint="eastAsia" w:ascii="仿宋" w:hAnsi="仿宋" w:eastAsia="仿宋" w:cs="仿宋"/>
          <w:kern w:val="2"/>
          <w:sz w:val="28"/>
          <w:szCs w:val="28"/>
        </w:rPr>
        <w:t>年1月1日以后出生者）、一般应具有硕士及以上学位、副高级及以下职称，具有一定科研能力和发展潜力的本市高校在编在岗教师。</w:t>
      </w:r>
    </w:p>
    <w:p w14:paraId="2247FDD4">
      <w:pPr>
        <w:pStyle w:val="4"/>
        <w:widowControl w:val="0"/>
        <w:adjustRightInd w:val="0"/>
        <w:snapToGrid w:val="0"/>
        <w:spacing w:before="0" w:beforeAutospacing="0" w:after="0" w:afterAutospacing="0" w:line="500" w:lineRule="exact"/>
        <w:ind w:firstLine="560" w:firstLineChars="200"/>
        <w:rPr>
          <w:rFonts w:ascii="仿宋" w:hAnsi="仿宋" w:eastAsia="仿宋" w:cs="仿宋"/>
          <w:kern w:val="2"/>
          <w:sz w:val="28"/>
          <w:szCs w:val="28"/>
        </w:rPr>
      </w:pPr>
      <w:r>
        <w:rPr>
          <w:rFonts w:hint="eastAsia" w:ascii="仿宋" w:hAnsi="仿宋" w:eastAsia="仿宋" w:cs="仿宋"/>
          <w:kern w:val="2"/>
          <w:sz w:val="28"/>
          <w:szCs w:val="28"/>
        </w:rPr>
        <w:t>二、项目介绍</w:t>
      </w:r>
    </w:p>
    <w:p w14:paraId="7557D4E0">
      <w:pPr>
        <w:pStyle w:val="4"/>
        <w:widowControl w:val="0"/>
        <w:adjustRightInd w:val="0"/>
        <w:snapToGrid w:val="0"/>
        <w:spacing w:before="0" w:beforeAutospacing="0" w:after="0" w:afterAutospacing="0" w:line="500" w:lineRule="exact"/>
        <w:ind w:firstLine="560" w:firstLineChars="200"/>
        <w:rPr>
          <w:rFonts w:hint="eastAsia" w:ascii="仿宋" w:hAnsi="仿宋" w:eastAsia="仿宋" w:cs="仿宋"/>
          <w:kern w:val="2"/>
          <w:sz w:val="28"/>
          <w:szCs w:val="28"/>
        </w:rPr>
      </w:pPr>
      <w:r>
        <w:rPr>
          <w:rFonts w:hint="eastAsia" w:ascii="仿宋" w:hAnsi="仿宋" w:eastAsia="仿宋" w:cs="仿宋"/>
          <w:kern w:val="2"/>
          <w:sz w:val="28"/>
          <w:szCs w:val="28"/>
        </w:rPr>
        <w:t>1.“晨光计划”项目分自然科学研究和人文社会科学研究两类。自然科学类项目每项资助额度为6万元，人文社科类项目每项资助额度为2万元。项目经费由上海市教育发展基金会资助。项目完成期限一般为24个月。</w:t>
      </w:r>
    </w:p>
    <w:p w14:paraId="3C8B8B7B">
      <w:pPr>
        <w:pStyle w:val="4"/>
        <w:widowControl w:val="0"/>
        <w:adjustRightInd w:val="0"/>
        <w:snapToGrid w:val="0"/>
        <w:spacing w:before="0" w:beforeAutospacing="0" w:after="0" w:afterAutospacing="0" w:line="500" w:lineRule="exact"/>
        <w:ind w:firstLine="560" w:firstLineChars="200"/>
        <w:rPr>
          <w:rFonts w:hint="eastAsia" w:ascii="仿宋" w:hAnsi="仿宋" w:eastAsia="仿宋" w:cs="仿宋"/>
          <w:kern w:val="2"/>
          <w:sz w:val="28"/>
          <w:szCs w:val="28"/>
        </w:rPr>
      </w:pPr>
      <w:r>
        <w:rPr>
          <w:rFonts w:hint="eastAsia" w:ascii="仿宋" w:hAnsi="仿宋" w:eastAsia="仿宋" w:cs="仿宋"/>
          <w:kern w:val="2"/>
          <w:sz w:val="28"/>
          <w:szCs w:val="28"/>
        </w:rPr>
        <w:t>2.今年继续设立“艺术学”专项，实行单列答辩的评审方式，用于鼓励艺术类青年教师开展科学研究、艺术创作研究，展演交流，出版具有文化积累价值的作品集、专著、音像制品等成果。</w:t>
      </w:r>
    </w:p>
    <w:p w14:paraId="371F7D46">
      <w:pPr>
        <w:pStyle w:val="4"/>
        <w:widowControl w:val="0"/>
        <w:adjustRightInd w:val="0"/>
        <w:snapToGrid w:val="0"/>
        <w:spacing w:before="0" w:beforeAutospacing="0" w:after="0" w:afterAutospacing="0" w:line="500" w:lineRule="exact"/>
        <w:ind w:firstLine="560" w:firstLineChars="200"/>
        <w:rPr>
          <w:rFonts w:ascii="仿宋" w:hAnsi="仿宋" w:eastAsia="仿宋" w:cs="仿宋"/>
          <w:kern w:val="2"/>
          <w:sz w:val="28"/>
          <w:szCs w:val="28"/>
        </w:rPr>
      </w:pPr>
      <w:r>
        <w:rPr>
          <w:rFonts w:hint="eastAsia" w:ascii="仿宋" w:hAnsi="仿宋" w:eastAsia="仿宋" w:cs="仿宋"/>
          <w:kern w:val="2"/>
          <w:sz w:val="28"/>
          <w:szCs w:val="28"/>
        </w:rPr>
        <w:t>3.项目实行限额申报，我校申报名额为4名。</w:t>
      </w:r>
    </w:p>
    <w:p w14:paraId="34BEF2EF">
      <w:pPr>
        <w:pStyle w:val="4"/>
        <w:widowControl w:val="0"/>
        <w:adjustRightInd w:val="0"/>
        <w:snapToGrid w:val="0"/>
        <w:spacing w:before="0" w:beforeAutospacing="0" w:after="0" w:afterAutospacing="0" w:line="500" w:lineRule="exact"/>
        <w:ind w:firstLine="560" w:firstLineChars="200"/>
        <w:rPr>
          <w:rFonts w:ascii="仿宋" w:hAnsi="仿宋" w:eastAsia="仿宋" w:cs="仿宋"/>
          <w:kern w:val="2"/>
          <w:sz w:val="28"/>
          <w:szCs w:val="28"/>
        </w:rPr>
      </w:pPr>
      <w:r>
        <w:rPr>
          <w:rFonts w:hint="eastAsia" w:ascii="仿宋" w:hAnsi="仿宋" w:eastAsia="仿宋" w:cs="仿宋"/>
          <w:kern w:val="2"/>
          <w:sz w:val="28"/>
          <w:szCs w:val="28"/>
        </w:rPr>
        <w:t>4.“晨光计划”依据《“晨光计划”项目管理办法（2022年修订）》《“晨光计划”项目验收实施细则（2022年修订）》（沪教委科〔2022〕27号）实行。</w:t>
      </w:r>
    </w:p>
    <w:p w14:paraId="34E14DE3">
      <w:pPr>
        <w:pStyle w:val="4"/>
        <w:widowControl w:val="0"/>
        <w:adjustRightInd w:val="0"/>
        <w:snapToGrid w:val="0"/>
        <w:spacing w:before="0" w:beforeAutospacing="0" w:after="0" w:afterAutospacing="0" w:line="500" w:lineRule="exact"/>
        <w:ind w:firstLine="560" w:firstLineChars="200"/>
        <w:rPr>
          <w:rFonts w:ascii="仿宋" w:hAnsi="仿宋" w:eastAsia="仿宋" w:cs="仿宋"/>
          <w:kern w:val="2"/>
          <w:sz w:val="28"/>
          <w:szCs w:val="28"/>
        </w:rPr>
      </w:pPr>
      <w:r>
        <w:rPr>
          <w:rFonts w:hint="eastAsia" w:ascii="仿宋" w:hAnsi="仿宋" w:eastAsia="仿宋" w:cs="仿宋"/>
          <w:kern w:val="2"/>
          <w:sz w:val="28"/>
          <w:szCs w:val="28"/>
        </w:rPr>
        <w:t>三、申报流程</w:t>
      </w:r>
    </w:p>
    <w:p w14:paraId="2B99294D">
      <w:pPr>
        <w:adjustRightInd w:val="0"/>
        <w:snapToGrid w:val="0"/>
        <w:spacing w:line="500" w:lineRule="exact"/>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rPr>
        <w:t>1.各二级学院按有关要求积极组织项目申报，学校根据申报情况组织遴选上报。</w:t>
      </w:r>
    </w:p>
    <w:p w14:paraId="48DCD7CB">
      <w:pPr>
        <w:adjustRightInd w:val="0"/>
        <w:snapToGrid w:val="0"/>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2.上海市教育委员会和上海市教育发展基金会将组织专家进行会议评审，会议评审须由项目申请者本人进行陈述和答辩。答辩时间初定为11月</w:t>
      </w:r>
      <w:r>
        <w:rPr>
          <w:rFonts w:hint="eastAsia" w:ascii="仿宋" w:hAnsi="仿宋" w:eastAsia="仿宋" w:cs="仿宋"/>
          <w:sz w:val="28"/>
          <w:szCs w:val="28"/>
          <w:lang w:val="en-US" w:eastAsia="zh-CN"/>
        </w:rPr>
        <w:t>上</w:t>
      </w:r>
      <w:r>
        <w:rPr>
          <w:rFonts w:hint="eastAsia" w:ascii="仿宋" w:hAnsi="仿宋" w:eastAsia="仿宋" w:cs="仿宋"/>
          <w:sz w:val="28"/>
          <w:szCs w:val="28"/>
        </w:rPr>
        <w:t>旬，具体时间另行通知。不参加答辩者将视为自动弃权。</w:t>
      </w:r>
    </w:p>
    <w:p w14:paraId="19C62E44">
      <w:pPr>
        <w:adjustRightInd w:val="0"/>
        <w:snapToGrid w:val="0"/>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四、申报方式</w:t>
      </w:r>
    </w:p>
    <w:p w14:paraId="107171A8">
      <w:pPr>
        <w:adjustRightInd w:val="0"/>
        <w:snapToGrid w:val="0"/>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1.项目申请人提交项目电子申请书至二级学院科研秘书处，文件名为“项目名称+项目申请人”，</w:t>
      </w:r>
      <w:r>
        <w:rPr>
          <w:rFonts w:hint="eastAsia" w:ascii="仿宋" w:hAnsi="仿宋" w:eastAsia="仿宋" w:cs="仿宋"/>
          <w:b/>
          <w:bCs/>
          <w:color w:val="auto"/>
          <w:sz w:val="28"/>
          <w:szCs w:val="28"/>
        </w:rPr>
        <w:t>电子材料提交</w:t>
      </w:r>
      <w:r>
        <w:rPr>
          <w:rFonts w:hint="eastAsia" w:ascii="仿宋" w:hAnsi="仿宋" w:eastAsia="仿宋" w:cs="仿宋"/>
          <w:b/>
          <w:bCs/>
          <w:sz w:val="28"/>
          <w:szCs w:val="28"/>
        </w:rPr>
        <w:t>word、PDF两份</w:t>
      </w:r>
      <w:r>
        <w:rPr>
          <w:rFonts w:hint="eastAsia" w:ascii="仿宋" w:hAnsi="仿宋" w:eastAsia="仿宋" w:cs="仿宋"/>
          <w:sz w:val="28"/>
          <w:szCs w:val="28"/>
        </w:rPr>
        <w:t>。项目申请人提交项目汇总表信息至科研秘书处汇总，请确保汇总表信息的完整性和准确性。纸质材料提交时间和方式另行通知。</w:t>
      </w:r>
    </w:p>
    <w:p w14:paraId="74BF77ED">
      <w:pPr>
        <w:adjustRightInd w:val="0"/>
        <w:snapToGrid w:val="0"/>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2.各二级学院科研秘书汇总申报材料后，将申请书和汇总表（文件名“</w:t>
      </w:r>
      <w:r>
        <w:rPr>
          <w:rFonts w:hint="eastAsia" w:ascii="仿宋" w:hAnsi="仿宋" w:eastAsia="仿宋" w:cs="仿宋"/>
          <w:sz w:val="28"/>
          <w:szCs w:val="28"/>
          <w:lang w:val="en-US" w:eastAsia="zh-CN"/>
        </w:rPr>
        <w:t>晨</w:t>
      </w:r>
      <w:r>
        <w:rPr>
          <w:rFonts w:hint="eastAsia" w:ascii="仿宋" w:hAnsi="仿宋" w:eastAsia="仿宋" w:cs="仿宋"/>
          <w:sz w:val="28"/>
          <w:szCs w:val="28"/>
        </w:rPr>
        <w:t>光+二级学院名称”）的电子材料于</w:t>
      </w:r>
      <w:r>
        <w:rPr>
          <w:rFonts w:hint="eastAsia" w:ascii="仿宋" w:hAnsi="仿宋" w:eastAsia="仿宋" w:cs="仿宋"/>
          <w:sz w:val="28"/>
          <w:szCs w:val="28"/>
          <w:lang w:val="en-US" w:eastAsia="zh-CN"/>
        </w:rPr>
        <w:t>9</w:t>
      </w:r>
      <w:r>
        <w:rPr>
          <w:rFonts w:hint="eastAsia" w:ascii="仿宋" w:hAnsi="仿宋" w:eastAsia="仿宋" w:cs="仿宋"/>
          <w:sz w:val="28"/>
          <w:szCs w:val="28"/>
        </w:rPr>
        <w:t>月2</w:t>
      </w:r>
      <w:r>
        <w:rPr>
          <w:rFonts w:hint="eastAsia" w:ascii="仿宋" w:hAnsi="仿宋" w:eastAsia="仿宋" w:cs="仿宋"/>
          <w:sz w:val="28"/>
          <w:szCs w:val="28"/>
          <w:lang w:val="en-US" w:eastAsia="zh-CN"/>
        </w:rPr>
        <w:t>0</w:t>
      </w:r>
      <w:r>
        <w:rPr>
          <w:rFonts w:hint="eastAsia" w:ascii="仿宋" w:hAnsi="仿宋" w:eastAsia="仿宋" w:cs="仿宋"/>
          <w:sz w:val="28"/>
          <w:szCs w:val="28"/>
        </w:rPr>
        <w:t>日（周五）1</w:t>
      </w:r>
      <w:r>
        <w:rPr>
          <w:rFonts w:hint="eastAsia" w:ascii="仿宋" w:hAnsi="仿宋" w:eastAsia="仿宋" w:cs="仿宋"/>
          <w:sz w:val="28"/>
          <w:szCs w:val="28"/>
          <w:lang w:val="en-US" w:eastAsia="zh-CN"/>
        </w:rPr>
        <w:t>1</w:t>
      </w:r>
      <w:r>
        <w:rPr>
          <w:rFonts w:hint="eastAsia" w:ascii="仿宋" w:hAnsi="仿宋" w:eastAsia="仿宋" w:cs="仿宋"/>
          <w:sz w:val="28"/>
          <w:szCs w:val="28"/>
        </w:rPr>
        <w:t>：</w:t>
      </w:r>
      <w:r>
        <w:rPr>
          <w:rFonts w:hint="eastAsia" w:ascii="仿宋" w:hAnsi="仿宋" w:eastAsia="仿宋" w:cs="仿宋"/>
          <w:sz w:val="28"/>
          <w:szCs w:val="28"/>
          <w:lang w:val="en-US" w:eastAsia="zh-CN"/>
        </w:rPr>
        <w:t>0</w:t>
      </w:r>
      <w:r>
        <w:rPr>
          <w:rFonts w:hint="eastAsia" w:ascii="仿宋" w:hAnsi="仿宋" w:eastAsia="仿宋" w:cs="仿宋"/>
          <w:sz w:val="28"/>
          <w:szCs w:val="28"/>
        </w:rPr>
        <w:t>0前发至邮箱20059444@lixin.edu.cn。逾期不予申报。</w:t>
      </w:r>
    </w:p>
    <w:p w14:paraId="26F11660">
      <w:pPr>
        <w:adjustRightInd w:val="0"/>
        <w:snapToGrid w:val="0"/>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3.各职能部门项目申请人申报材料可直接报送发至邮箱。</w:t>
      </w:r>
    </w:p>
    <w:p w14:paraId="2007EBD9">
      <w:pPr>
        <w:adjustRightInd w:val="0"/>
        <w:snapToGrid w:val="0"/>
        <w:spacing w:line="500" w:lineRule="exact"/>
        <w:ind w:firstLine="560" w:firstLineChars="200"/>
        <w:rPr>
          <w:rFonts w:hint="eastAsia" w:ascii="仿宋" w:hAnsi="仿宋" w:eastAsia="仿宋" w:cs="仿宋"/>
          <w:sz w:val="28"/>
          <w:szCs w:val="28"/>
        </w:rPr>
      </w:pPr>
    </w:p>
    <w:p w14:paraId="54193970">
      <w:pPr>
        <w:adjustRightInd w:val="0"/>
        <w:snapToGrid w:val="0"/>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联系人：臧冠荣   </w:t>
      </w:r>
    </w:p>
    <w:p w14:paraId="0197478C">
      <w:pPr>
        <w:adjustRightInd w:val="0"/>
        <w:snapToGrid w:val="0"/>
        <w:spacing w:line="500" w:lineRule="exact"/>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rPr>
        <w:t>电话：</w:t>
      </w:r>
      <w:r>
        <w:rPr>
          <w:rFonts w:hint="eastAsia" w:ascii="仿宋" w:hAnsi="仿宋" w:eastAsia="仿宋" w:cs="仿宋"/>
          <w:sz w:val="28"/>
          <w:szCs w:val="28"/>
          <w:lang w:val="en-US" w:eastAsia="zh-CN"/>
        </w:rPr>
        <w:t>18021097253</w:t>
      </w:r>
      <w:bookmarkStart w:id="0" w:name="_GoBack"/>
      <w:bookmarkEnd w:id="0"/>
    </w:p>
    <w:p w14:paraId="7D9D4DFE">
      <w:pPr>
        <w:adjustRightInd w:val="0"/>
        <w:snapToGrid w:val="0"/>
        <w:spacing w:line="500" w:lineRule="exact"/>
        <w:ind w:firstLine="560" w:firstLineChars="200"/>
        <w:rPr>
          <w:rFonts w:hint="eastAsia" w:ascii="仿宋" w:hAnsi="仿宋" w:eastAsia="仿宋" w:cs="仿宋"/>
          <w:sz w:val="28"/>
          <w:szCs w:val="28"/>
        </w:rPr>
      </w:pPr>
    </w:p>
    <w:p w14:paraId="7C84C644">
      <w:pPr>
        <w:adjustRightInd w:val="0"/>
        <w:snapToGrid w:val="0"/>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附件1：202</w:t>
      </w:r>
      <w:r>
        <w:rPr>
          <w:rFonts w:hint="eastAsia" w:ascii="仿宋" w:hAnsi="仿宋" w:eastAsia="仿宋" w:cs="仿宋"/>
          <w:sz w:val="28"/>
          <w:szCs w:val="28"/>
          <w:lang w:val="en-US" w:eastAsia="zh-CN"/>
        </w:rPr>
        <w:t>4</w:t>
      </w:r>
      <w:r>
        <w:rPr>
          <w:rFonts w:hint="eastAsia" w:ascii="仿宋" w:hAnsi="仿宋" w:eastAsia="仿宋" w:cs="仿宋"/>
          <w:sz w:val="28"/>
          <w:szCs w:val="28"/>
        </w:rPr>
        <w:t>年度晨光计划项目申请书</w:t>
      </w:r>
    </w:p>
    <w:p w14:paraId="0A8CE736">
      <w:pPr>
        <w:adjustRightInd w:val="0"/>
        <w:snapToGrid w:val="0"/>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附件2：202</w:t>
      </w:r>
      <w:r>
        <w:rPr>
          <w:rFonts w:hint="eastAsia" w:ascii="仿宋" w:hAnsi="仿宋" w:eastAsia="仿宋" w:cs="仿宋"/>
          <w:sz w:val="28"/>
          <w:szCs w:val="28"/>
          <w:lang w:val="en-US" w:eastAsia="zh-CN"/>
        </w:rPr>
        <w:t>4</w:t>
      </w:r>
      <w:r>
        <w:rPr>
          <w:rFonts w:hint="eastAsia" w:ascii="仿宋" w:hAnsi="仿宋" w:eastAsia="仿宋" w:cs="仿宋"/>
          <w:sz w:val="28"/>
          <w:szCs w:val="28"/>
        </w:rPr>
        <w:t>年度晨光计划项目汇总表</w:t>
      </w:r>
    </w:p>
    <w:p w14:paraId="2D2E695E">
      <w:pPr>
        <w:pStyle w:val="4"/>
        <w:widowControl w:val="0"/>
        <w:adjustRightInd w:val="0"/>
        <w:snapToGrid w:val="0"/>
        <w:spacing w:before="0" w:beforeAutospacing="0" w:after="0" w:afterAutospacing="0" w:line="500" w:lineRule="exact"/>
        <w:ind w:firstLine="560" w:firstLineChars="200"/>
        <w:rPr>
          <w:rFonts w:ascii="仿宋" w:hAnsi="仿宋" w:eastAsia="仿宋" w:cs="仿宋"/>
          <w:kern w:val="2"/>
          <w:sz w:val="28"/>
          <w:szCs w:val="28"/>
        </w:rPr>
      </w:pPr>
    </w:p>
    <w:p w14:paraId="7E42D1AB">
      <w:pPr>
        <w:pStyle w:val="4"/>
        <w:widowControl w:val="0"/>
        <w:adjustRightInd w:val="0"/>
        <w:snapToGrid w:val="0"/>
        <w:spacing w:before="0" w:beforeAutospacing="0" w:after="0" w:afterAutospacing="0" w:line="500" w:lineRule="exact"/>
        <w:ind w:firstLine="560" w:firstLineChars="200"/>
        <w:rPr>
          <w:rFonts w:ascii="仿宋" w:hAnsi="仿宋" w:eastAsia="仿宋" w:cs="仿宋"/>
          <w:kern w:val="2"/>
          <w:sz w:val="28"/>
          <w:szCs w:val="28"/>
        </w:rPr>
      </w:pPr>
    </w:p>
    <w:p w14:paraId="0B29172F">
      <w:pPr>
        <w:pStyle w:val="4"/>
        <w:widowControl w:val="0"/>
        <w:adjustRightInd w:val="0"/>
        <w:snapToGrid w:val="0"/>
        <w:spacing w:before="0" w:beforeAutospacing="0" w:after="0" w:afterAutospacing="0" w:line="500" w:lineRule="exact"/>
        <w:ind w:firstLine="560" w:firstLineChars="200"/>
        <w:jc w:val="right"/>
        <w:rPr>
          <w:rFonts w:ascii="仿宋" w:hAnsi="仿宋" w:eastAsia="仿宋" w:cs="仿宋"/>
          <w:kern w:val="2"/>
          <w:sz w:val="28"/>
          <w:szCs w:val="28"/>
        </w:rPr>
      </w:pPr>
      <w:r>
        <w:rPr>
          <w:rFonts w:hint="eastAsia" w:ascii="仿宋" w:hAnsi="仿宋" w:eastAsia="仿宋" w:cs="仿宋"/>
          <w:kern w:val="2"/>
          <w:sz w:val="28"/>
          <w:szCs w:val="28"/>
        </w:rPr>
        <w:t>科研处</w:t>
      </w:r>
    </w:p>
    <w:p w14:paraId="488DD102">
      <w:pPr>
        <w:pStyle w:val="4"/>
        <w:widowControl w:val="0"/>
        <w:adjustRightInd w:val="0"/>
        <w:snapToGrid w:val="0"/>
        <w:spacing w:before="0" w:beforeAutospacing="0" w:after="0" w:afterAutospacing="0" w:line="500" w:lineRule="exact"/>
        <w:ind w:firstLine="560" w:firstLineChars="200"/>
        <w:jc w:val="right"/>
        <w:rPr>
          <w:rFonts w:ascii="仿宋" w:hAnsi="仿宋" w:eastAsia="仿宋" w:cs="仿宋"/>
          <w:kern w:val="2"/>
          <w:sz w:val="28"/>
          <w:szCs w:val="28"/>
        </w:rPr>
      </w:pPr>
      <w:r>
        <w:rPr>
          <w:rFonts w:hint="eastAsia" w:ascii="仿宋" w:hAnsi="仿宋" w:eastAsia="仿宋" w:cs="仿宋"/>
          <w:kern w:val="2"/>
          <w:sz w:val="28"/>
          <w:szCs w:val="28"/>
        </w:rPr>
        <w:t>202</w:t>
      </w:r>
      <w:r>
        <w:rPr>
          <w:rFonts w:hint="eastAsia" w:ascii="仿宋" w:hAnsi="仿宋" w:eastAsia="仿宋" w:cs="仿宋"/>
          <w:kern w:val="2"/>
          <w:sz w:val="28"/>
          <w:szCs w:val="28"/>
          <w:lang w:val="en-US" w:eastAsia="zh-CN"/>
        </w:rPr>
        <w:t>4</w:t>
      </w:r>
      <w:r>
        <w:rPr>
          <w:rFonts w:hint="eastAsia" w:ascii="仿宋" w:hAnsi="仿宋" w:eastAsia="仿宋" w:cs="仿宋"/>
          <w:kern w:val="2"/>
          <w:sz w:val="28"/>
          <w:szCs w:val="28"/>
        </w:rPr>
        <w:t>年</w:t>
      </w:r>
      <w:r>
        <w:rPr>
          <w:rFonts w:hint="eastAsia" w:ascii="仿宋" w:hAnsi="仿宋" w:eastAsia="仿宋" w:cs="仿宋"/>
          <w:kern w:val="2"/>
          <w:sz w:val="28"/>
          <w:szCs w:val="28"/>
          <w:lang w:val="en-US" w:eastAsia="zh-CN"/>
        </w:rPr>
        <w:t>7</w:t>
      </w:r>
      <w:r>
        <w:rPr>
          <w:rFonts w:hint="eastAsia" w:ascii="仿宋" w:hAnsi="仿宋" w:eastAsia="仿宋" w:cs="仿宋"/>
          <w:kern w:val="2"/>
          <w:sz w:val="28"/>
          <w:szCs w:val="28"/>
        </w:rPr>
        <w:t>月</w:t>
      </w:r>
      <w:r>
        <w:rPr>
          <w:rFonts w:hint="eastAsia" w:ascii="仿宋" w:hAnsi="仿宋" w:eastAsia="仿宋" w:cs="仿宋"/>
          <w:kern w:val="2"/>
          <w:sz w:val="28"/>
          <w:szCs w:val="28"/>
          <w:lang w:val="en-US" w:eastAsia="zh-CN"/>
        </w:rPr>
        <w:t>25</w:t>
      </w:r>
      <w:r>
        <w:rPr>
          <w:rFonts w:hint="eastAsia" w:ascii="仿宋" w:hAnsi="仿宋" w:eastAsia="仿宋" w:cs="仿宋"/>
          <w:kern w:val="2"/>
          <w:sz w:val="28"/>
          <w:szCs w:val="28"/>
        </w:rPr>
        <w:t>日</w:t>
      </w:r>
    </w:p>
    <w:p w14:paraId="5F42963B">
      <w:pPr>
        <w:adjustRightInd w:val="0"/>
        <w:snapToGrid w:val="0"/>
        <w:spacing w:line="600" w:lineRule="exact"/>
        <w:rPr>
          <w:rFonts w:ascii="仿宋" w:hAnsi="仿宋" w:eastAsia="仿宋" w:cs="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彩虹粗仿宋">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UxNTQwZmIwODM0YjkwMjYyNGIzYmFlMDg3MDIwMmUifQ=="/>
  </w:docVars>
  <w:rsids>
    <w:rsidRoot w:val="00EE43CA"/>
    <w:rsid w:val="0000644E"/>
    <w:rsid w:val="00025CB8"/>
    <w:rsid w:val="00066151"/>
    <w:rsid w:val="000C3A58"/>
    <w:rsid w:val="001279FE"/>
    <w:rsid w:val="00166094"/>
    <w:rsid w:val="001E3500"/>
    <w:rsid w:val="002A5F33"/>
    <w:rsid w:val="002B0C6A"/>
    <w:rsid w:val="003155BB"/>
    <w:rsid w:val="00387CAE"/>
    <w:rsid w:val="003C271D"/>
    <w:rsid w:val="0045264C"/>
    <w:rsid w:val="004D3A63"/>
    <w:rsid w:val="004F4059"/>
    <w:rsid w:val="00507A27"/>
    <w:rsid w:val="00557A26"/>
    <w:rsid w:val="00573B6A"/>
    <w:rsid w:val="00627FBE"/>
    <w:rsid w:val="006C3DEF"/>
    <w:rsid w:val="006F3D5B"/>
    <w:rsid w:val="00717819"/>
    <w:rsid w:val="007B1235"/>
    <w:rsid w:val="00835110"/>
    <w:rsid w:val="008A4915"/>
    <w:rsid w:val="008B260B"/>
    <w:rsid w:val="009A61DF"/>
    <w:rsid w:val="009C4F95"/>
    <w:rsid w:val="009F5B0B"/>
    <w:rsid w:val="00A6548D"/>
    <w:rsid w:val="00AA470E"/>
    <w:rsid w:val="00B04CAA"/>
    <w:rsid w:val="00B1109E"/>
    <w:rsid w:val="00BB71FC"/>
    <w:rsid w:val="00BC674E"/>
    <w:rsid w:val="00C20026"/>
    <w:rsid w:val="00D56DAB"/>
    <w:rsid w:val="00E13D50"/>
    <w:rsid w:val="00ED1288"/>
    <w:rsid w:val="00ED54C3"/>
    <w:rsid w:val="00EE43CA"/>
    <w:rsid w:val="00EE6376"/>
    <w:rsid w:val="00EF126F"/>
    <w:rsid w:val="0365214C"/>
    <w:rsid w:val="03FB660C"/>
    <w:rsid w:val="054D10EA"/>
    <w:rsid w:val="06425C22"/>
    <w:rsid w:val="087A170A"/>
    <w:rsid w:val="0CE06691"/>
    <w:rsid w:val="0EFF701A"/>
    <w:rsid w:val="10AD5D4D"/>
    <w:rsid w:val="138907E4"/>
    <w:rsid w:val="139D573B"/>
    <w:rsid w:val="185F31B6"/>
    <w:rsid w:val="1CDB3570"/>
    <w:rsid w:val="1D4209B0"/>
    <w:rsid w:val="1EA1262F"/>
    <w:rsid w:val="20077C53"/>
    <w:rsid w:val="223D2106"/>
    <w:rsid w:val="23786A00"/>
    <w:rsid w:val="25694790"/>
    <w:rsid w:val="28FE5F4E"/>
    <w:rsid w:val="2ACB6489"/>
    <w:rsid w:val="2B8C471A"/>
    <w:rsid w:val="2DD97EF9"/>
    <w:rsid w:val="2FFB3891"/>
    <w:rsid w:val="321F203B"/>
    <w:rsid w:val="33531CE2"/>
    <w:rsid w:val="35DA3A24"/>
    <w:rsid w:val="38595180"/>
    <w:rsid w:val="3B6424B1"/>
    <w:rsid w:val="3C5C26DC"/>
    <w:rsid w:val="3FBB5FD9"/>
    <w:rsid w:val="3FF06EF8"/>
    <w:rsid w:val="416E1DBB"/>
    <w:rsid w:val="42B1469C"/>
    <w:rsid w:val="442626F6"/>
    <w:rsid w:val="4A4A1413"/>
    <w:rsid w:val="4C3F612A"/>
    <w:rsid w:val="4DAF1E50"/>
    <w:rsid w:val="4E2F0959"/>
    <w:rsid w:val="4EF84F20"/>
    <w:rsid w:val="52F0228B"/>
    <w:rsid w:val="52F26864"/>
    <w:rsid w:val="534F55FA"/>
    <w:rsid w:val="57CF6D09"/>
    <w:rsid w:val="5A7B6CD4"/>
    <w:rsid w:val="5E31427A"/>
    <w:rsid w:val="5EB00D34"/>
    <w:rsid w:val="606A3A73"/>
    <w:rsid w:val="63072093"/>
    <w:rsid w:val="637F7835"/>
    <w:rsid w:val="649015CE"/>
    <w:rsid w:val="66552ACF"/>
    <w:rsid w:val="66721DC9"/>
    <w:rsid w:val="67717495"/>
    <w:rsid w:val="6B3F2F5B"/>
    <w:rsid w:val="6C3C2767"/>
    <w:rsid w:val="6CDB185C"/>
    <w:rsid w:val="6CDF300C"/>
    <w:rsid w:val="6DF64B98"/>
    <w:rsid w:val="6F745D74"/>
    <w:rsid w:val="6FD11419"/>
    <w:rsid w:val="6FEE020D"/>
    <w:rsid w:val="798A0A76"/>
    <w:rsid w:val="7FAA7590"/>
    <w:rsid w:val="7FE27B5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7">
    <w:name w:val="页眉 Char"/>
    <w:basedOn w:val="6"/>
    <w:link w:val="3"/>
    <w:semiHidden/>
    <w:qFormat/>
    <w:uiPriority w:val="99"/>
    <w:rPr>
      <w:sz w:val="18"/>
      <w:szCs w:val="18"/>
    </w:rPr>
  </w:style>
  <w:style w:type="character" w:customStyle="1" w:styleId="8">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910</Words>
  <Characters>989</Characters>
  <Lines>7</Lines>
  <Paragraphs>2</Paragraphs>
  <TotalTime>3</TotalTime>
  <ScaleCrop>false</ScaleCrop>
  <LinksUpToDate>false</LinksUpToDate>
  <CharactersWithSpaces>992</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2021-11-10T04:04:00Z</dcterms:created>
  <dc:creator>user</dc:creator>
  <cp:lastModifiedBy>AMY</cp:lastModifiedBy>
  <dcterms:modified xsi:type="dcterms:W3CDTF">2024-07-24T08:26:51Z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80403784E32F464FAFAECD066CC5194B_13</vt:lpwstr>
  </property>
</Properties>
</file>